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5ADFB" w14:textId="13F53061" w:rsidR="007C18DD" w:rsidRDefault="00D93B0A" w:rsidP="00BE7E75">
      <w:pPr>
        <w:ind w:left="1620" w:right="1620"/>
        <w:jc w:val="center"/>
        <w:rPr>
          <w:sz w:val="2"/>
        </w:rPr>
      </w:pPr>
      <w:r>
        <w:rPr>
          <w:noProof/>
        </w:rPr>
        <w:drawing>
          <wp:inline distT="0" distB="0" distL="0" distR="0" wp14:anchorId="581757C6" wp14:editId="6755584A">
            <wp:extent cx="1463040" cy="1463040"/>
            <wp:effectExtent l="0" t="0" r="3810" b="3810"/>
            <wp:docPr id="1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719" cy="146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038DF" w14:textId="77777777" w:rsidR="007C18DD" w:rsidRDefault="007C18DD">
      <w:pPr>
        <w:spacing w:after="160" w:line="240" w:lineRule="exact"/>
      </w:pPr>
    </w:p>
    <w:p w14:paraId="77228FCF" w14:textId="77777777" w:rsidR="00BE7E75" w:rsidRDefault="00BE7E75">
      <w:pPr>
        <w:spacing w:after="160" w:line="240" w:lineRule="exact"/>
      </w:pPr>
    </w:p>
    <w:p w14:paraId="11D84298" w14:textId="77777777" w:rsidR="00DB0D87" w:rsidRDefault="00DB0D87" w:rsidP="00DB0D87">
      <w:pPr>
        <w:rPr>
          <w:lang w:val="fr-FR"/>
        </w:rPr>
      </w:pPr>
    </w:p>
    <w:p w14:paraId="307F70E0" w14:textId="18374335" w:rsidR="00DB0D87" w:rsidRPr="0087230D" w:rsidRDefault="004B2200" w:rsidP="00DB0D87">
      <w:pPr>
        <w:shd w:val="clear" w:color="auto" w:fill="4A442A" w:themeFill="background2" w:themeFillShade="40"/>
        <w:jc w:val="center"/>
        <w:rPr>
          <w:b/>
          <w:bCs/>
          <w:color w:val="FFFFFF" w:themeColor="background1"/>
          <w:sz w:val="36"/>
          <w:szCs w:val="36"/>
          <w:lang w:val="fr-FR"/>
        </w:rPr>
      </w:pPr>
      <w:r>
        <w:rPr>
          <w:b/>
          <w:bCs/>
          <w:color w:val="FFFFFF" w:themeColor="background1"/>
          <w:sz w:val="36"/>
          <w:szCs w:val="36"/>
          <w:lang w:val="fr-FR"/>
        </w:rPr>
        <w:t>CADRE DE REPONSES TECHNIQUES</w:t>
      </w:r>
    </w:p>
    <w:p w14:paraId="241A08EF" w14:textId="77777777" w:rsidR="00DB0D87" w:rsidRDefault="00DB0D87" w:rsidP="00DB0D87">
      <w:pPr>
        <w:rPr>
          <w:lang w:val="fr-FR"/>
        </w:rPr>
      </w:pPr>
    </w:p>
    <w:p w14:paraId="3EF9D06F" w14:textId="77777777" w:rsidR="00DB0D87" w:rsidRDefault="00DB0D87" w:rsidP="00DB0D87">
      <w:pPr>
        <w:rPr>
          <w:lang w:val="fr-FR"/>
        </w:rPr>
      </w:pPr>
    </w:p>
    <w:p w14:paraId="15D57E36" w14:textId="77777777" w:rsidR="00DB0D87" w:rsidRDefault="00DB0D87" w:rsidP="00DB0D87">
      <w:pPr>
        <w:rPr>
          <w:lang w:val="fr-FR"/>
        </w:rPr>
      </w:pPr>
    </w:p>
    <w:p w14:paraId="3A5798BC" w14:textId="77777777" w:rsidR="00DB0D87" w:rsidRDefault="00DB0D87" w:rsidP="00DB0D87">
      <w:pPr>
        <w:jc w:val="center"/>
        <w:rPr>
          <w:b/>
          <w:bCs/>
          <w:sz w:val="28"/>
          <w:szCs w:val="28"/>
          <w:lang w:val="fr-FR"/>
        </w:rPr>
      </w:pPr>
      <w:r w:rsidRPr="0091682F">
        <w:rPr>
          <w:b/>
          <w:bCs/>
          <w:sz w:val="28"/>
          <w:szCs w:val="28"/>
          <w:lang w:val="fr-FR"/>
        </w:rPr>
        <w:t>MARCHE PUBLIC DE PRESTATIONS DE SERVICES NE PROCEDURE ADAPTEE</w:t>
      </w:r>
    </w:p>
    <w:p w14:paraId="4D8B4A33" w14:textId="77777777" w:rsidR="00DB0D87" w:rsidRDefault="00DB0D87" w:rsidP="00DB0D87">
      <w:pPr>
        <w:jc w:val="center"/>
        <w:rPr>
          <w:b/>
          <w:bCs/>
          <w:sz w:val="28"/>
          <w:szCs w:val="28"/>
          <w:lang w:val="fr-FR"/>
        </w:rPr>
      </w:pPr>
    </w:p>
    <w:p w14:paraId="633677D6" w14:textId="77777777" w:rsidR="00DB0D87" w:rsidRDefault="00DB0D87" w:rsidP="00DB0D87">
      <w:pPr>
        <w:jc w:val="center"/>
        <w:rPr>
          <w:b/>
          <w:bCs/>
          <w:sz w:val="28"/>
          <w:szCs w:val="28"/>
          <w:lang w:val="fr-FR"/>
        </w:rPr>
      </w:pPr>
    </w:p>
    <w:p w14:paraId="0DC367F6" w14:textId="77777777" w:rsidR="00DB0D87" w:rsidRDefault="00DB0D87" w:rsidP="00DB0D87">
      <w:pPr>
        <w:jc w:val="center"/>
        <w:rPr>
          <w:b/>
          <w:bCs/>
          <w:sz w:val="28"/>
          <w:szCs w:val="28"/>
          <w:lang w:val="fr-FR"/>
        </w:rPr>
      </w:pPr>
    </w:p>
    <w:p w14:paraId="27E23F62" w14:textId="77777777" w:rsidR="00DB0D87" w:rsidRDefault="00DB0D87" w:rsidP="00DB0D87">
      <w:pPr>
        <w:jc w:val="center"/>
        <w:rPr>
          <w:b/>
          <w:bCs/>
          <w:sz w:val="28"/>
          <w:szCs w:val="28"/>
          <w:lang w:val="fr-FR"/>
        </w:rPr>
      </w:pPr>
    </w:p>
    <w:p w14:paraId="6222992C" w14:textId="77777777" w:rsidR="00DB0D87" w:rsidRDefault="00DB0D87" w:rsidP="00DB0D87">
      <w:pPr>
        <w:jc w:val="center"/>
        <w:rPr>
          <w:b/>
          <w:bCs/>
          <w:sz w:val="28"/>
          <w:szCs w:val="28"/>
          <w:lang w:val="fr-FR"/>
        </w:rPr>
      </w:pPr>
    </w:p>
    <w:p w14:paraId="454F9940" w14:textId="77777777" w:rsidR="00DB0D87" w:rsidRDefault="00DB0D87" w:rsidP="00DB0D87">
      <w:pPr>
        <w:jc w:val="center"/>
        <w:rPr>
          <w:b/>
          <w:bCs/>
          <w:sz w:val="28"/>
          <w:szCs w:val="28"/>
          <w:lang w:val="fr-FR"/>
        </w:rPr>
      </w:pPr>
    </w:p>
    <w:p w14:paraId="73AA6190" w14:textId="77777777" w:rsidR="00DB0D87" w:rsidRPr="0091682F" w:rsidRDefault="00DB0D87" w:rsidP="00DB0D87">
      <w:pPr>
        <w:jc w:val="center"/>
        <w:rPr>
          <w:b/>
          <w:bCs/>
          <w:sz w:val="28"/>
          <w:szCs w:val="28"/>
          <w:lang w:val="fr-FR"/>
        </w:rPr>
      </w:pPr>
    </w:p>
    <w:p w14:paraId="6A6DC5C0" w14:textId="77777777" w:rsidR="00DB0D87" w:rsidRPr="0091682F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</w:p>
    <w:p w14:paraId="10483B15" w14:textId="73FF219C" w:rsidR="00DB0D87" w:rsidRPr="0091682F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  <w:r w:rsidRPr="0091682F">
        <w:rPr>
          <w:sz w:val="28"/>
          <w:szCs w:val="28"/>
          <w:lang w:val="fr-FR"/>
        </w:rPr>
        <w:t xml:space="preserve">Mission </w:t>
      </w:r>
      <w:r w:rsidR="0073218C">
        <w:rPr>
          <w:sz w:val="28"/>
          <w:szCs w:val="28"/>
          <w:lang w:val="fr-FR"/>
        </w:rPr>
        <w:t xml:space="preserve">de maitrise d’œuvre </w:t>
      </w:r>
      <w:r w:rsidRPr="0091682F">
        <w:rPr>
          <w:sz w:val="28"/>
          <w:szCs w:val="28"/>
          <w:lang w:val="fr-FR"/>
        </w:rPr>
        <w:t xml:space="preserve">VRD </w:t>
      </w:r>
      <w:r w:rsidR="00BB774F">
        <w:rPr>
          <w:sz w:val="28"/>
          <w:szCs w:val="28"/>
          <w:lang w:val="fr-FR"/>
        </w:rPr>
        <w:t xml:space="preserve">relatif à la création de </w:t>
      </w:r>
      <w:r w:rsidRPr="0091682F">
        <w:rPr>
          <w:sz w:val="28"/>
          <w:szCs w:val="28"/>
          <w:lang w:val="fr-FR"/>
        </w:rPr>
        <w:t>parkings interconnectés, entrée commune</w:t>
      </w:r>
      <w:r w:rsidR="00BB774F">
        <w:rPr>
          <w:sz w:val="28"/>
          <w:szCs w:val="28"/>
          <w:lang w:val="fr-FR"/>
        </w:rPr>
        <w:t xml:space="preserve"> d’un site </w:t>
      </w:r>
      <w:r w:rsidR="00FA3844">
        <w:rPr>
          <w:sz w:val="28"/>
          <w:szCs w:val="28"/>
          <w:lang w:val="fr-FR"/>
        </w:rPr>
        <w:t>accueillant aussi un hôtel d’entreprises</w:t>
      </w:r>
    </w:p>
    <w:p w14:paraId="3E0F506C" w14:textId="77777777" w:rsidR="00DB0D87" w:rsidRPr="0091682F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</w:p>
    <w:p w14:paraId="373D4F90" w14:textId="77777777" w:rsidR="00DB0D87" w:rsidRDefault="00DB0D87" w:rsidP="00DB0D87">
      <w:pPr>
        <w:rPr>
          <w:lang w:val="fr-FR"/>
        </w:rPr>
      </w:pPr>
    </w:p>
    <w:p w14:paraId="23706899" w14:textId="1E9BB0B0" w:rsidR="00DB0D87" w:rsidRDefault="00FA3844" w:rsidP="00DB0D87">
      <w:pPr>
        <w:rPr>
          <w:lang w:val="fr-FR"/>
        </w:rPr>
      </w:pPr>
      <w:r>
        <w:rPr>
          <w:lang w:val="fr-FR"/>
        </w:rPr>
        <w:t>Consultation n° MAPA 0</w:t>
      </w:r>
      <w:r w:rsidR="00CF4178">
        <w:rPr>
          <w:lang w:val="fr-FR"/>
        </w:rPr>
        <w:t>126</w:t>
      </w:r>
    </w:p>
    <w:p w14:paraId="6E7CA1AC" w14:textId="77777777" w:rsidR="00DB0D87" w:rsidRDefault="00DB0D87" w:rsidP="00DB0D87">
      <w:pPr>
        <w:rPr>
          <w:lang w:val="fr-FR"/>
        </w:rPr>
      </w:pPr>
    </w:p>
    <w:p w14:paraId="1A4D34CA" w14:textId="77777777" w:rsidR="00DB0D87" w:rsidRDefault="00DB0D87" w:rsidP="00DB0D87">
      <w:pPr>
        <w:rPr>
          <w:lang w:val="fr-FR"/>
        </w:rPr>
      </w:pPr>
    </w:p>
    <w:p w14:paraId="4E92BEF6" w14:textId="77777777" w:rsidR="00DB0D87" w:rsidRDefault="00DB0D87" w:rsidP="00DB0D87">
      <w:pPr>
        <w:rPr>
          <w:lang w:val="fr-FR"/>
        </w:rPr>
      </w:pPr>
    </w:p>
    <w:p w14:paraId="1D2682A3" w14:textId="77777777" w:rsidR="00DB0D87" w:rsidRDefault="00DB0D87" w:rsidP="00DB0D87">
      <w:pPr>
        <w:rPr>
          <w:lang w:val="fr-FR"/>
        </w:rPr>
      </w:pPr>
    </w:p>
    <w:p w14:paraId="696E6BC6" w14:textId="77777777" w:rsidR="00DB0D87" w:rsidRDefault="00DB0D87" w:rsidP="00DB0D87">
      <w:pPr>
        <w:rPr>
          <w:lang w:val="fr-FR"/>
        </w:rPr>
      </w:pPr>
    </w:p>
    <w:p w14:paraId="4C296C7C" w14:textId="768E08C4" w:rsidR="00DB0D87" w:rsidRDefault="00DB0D87" w:rsidP="00DD4E69">
      <w:pPr>
        <w:jc w:val="center"/>
        <w:rPr>
          <w:b/>
          <w:bCs/>
          <w:sz w:val="28"/>
          <w:szCs w:val="28"/>
          <w:lang w:val="fr-FR"/>
        </w:rPr>
      </w:pPr>
      <w:r w:rsidRPr="0091682F">
        <w:rPr>
          <w:b/>
          <w:bCs/>
          <w:sz w:val="28"/>
          <w:szCs w:val="28"/>
          <w:lang w:val="fr-FR"/>
        </w:rPr>
        <w:t>POUVOIR ADJUDICATEUR</w:t>
      </w:r>
    </w:p>
    <w:p w14:paraId="492D07D1" w14:textId="77777777" w:rsidR="00DD4E69" w:rsidRPr="0091682F" w:rsidRDefault="00DD4E69" w:rsidP="00DD4E69">
      <w:pPr>
        <w:jc w:val="center"/>
        <w:rPr>
          <w:b/>
          <w:bCs/>
          <w:sz w:val="28"/>
          <w:szCs w:val="28"/>
          <w:lang w:val="fr-FR"/>
        </w:rPr>
      </w:pPr>
    </w:p>
    <w:p w14:paraId="6C33BDEA" w14:textId="77777777" w:rsidR="00DB0D87" w:rsidRPr="0091682F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</w:p>
    <w:p w14:paraId="1809B74A" w14:textId="77777777" w:rsidR="00DB0D87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  <w:r w:rsidRPr="0091682F">
        <w:rPr>
          <w:sz w:val="28"/>
          <w:szCs w:val="28"/>
          <w:lang w:val="fr-FR"/>
        </w:rPr>
        <w:t xml:space="preserve">SCI IMMO CCI </w:t>
      </w:r>
    </w:p>
    <w:p w14:paraId="47C96055" w14:textId="77777777" w:rsidR="00DB0D87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  <w:r w:rsidRPr="0091682F">
        <w:rPr>
          <w:sz w:val="28"/>
          <w:szCs w:val="28"/>
          <w:lang w:val="fr-FR"/>
        </w:rPr>
        <w:t xml:space="preserve">379 Allée de Métalé </w:t>
      </w:r>
    </w:p>
    <w:p w14:paraId="13817D8A" w14:textId="77777777" w:rsidR="00DB0D87" w:rsidRPr="0091682F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  <w:r w:rsidRPr="0091682F">
        <w:rPr>
          <w:sz w:val="28"/>
          <w:szCs w:val="28"/>
          <w:lang w:val="fr-FR"/>
        </w:rPr>
        <w:t>47310 Ste COLOMBE EN BRUILHOIS</w:t>
      </w:r>
    </w:p>
    <w:p w14:paraId="69B9D6BF" w14:textId="77777777" w:rsidR="00DB0D87" w:rsidRPr="0091682F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  <w:r w:rsidRPr="0091682F">
        <w:rPr>
          <w:sz w:val="28"/>
          <w:szCs w:val="28"/>
          <w:lang w:val="fr-FR"/>
        </w:rPr>
        <w:t>Tél : 05 53 77 10 00</w:t>
      </w:r>
    </w:p>
    <w:p w14:paraId="19703F65" w14:textId="77777777" w:rsidR="00DB0D87" w:rsidRPr="0091682F" w:rsidRDefault="00DB0D87" w:rsidP="00DB0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fr-FR"/>
        </w:rPr>
      </w:pPr>
    </w:p>
    <w:p w14:paraId="023CCFA6" w14:textId="77777777" w:rsidR="00DB0D87" w:rsidRPr="0091682F" w:rsidRDefault="00DB0D87" w:rsidP="00DB0D87">
      <w:pPr>
        <w:rPr>
          <w:lang w:val="fr-FR"/>
        </w:rPr>
      </w:pPr>
    </w:p>
    <w:p w14:paraId="4B8E45B1" w14:textId="77777777" w:rsidR="00BE7E75" w:rsidRDefault="00BE7E75" w:rsidP="00E365C9">
      <w:pPr>
        <w:jc w:val="center"/>
        <w:rPr>
          <w:rFonts w:ascii="Trebuchet MS" w:hAnsi="Trebuchet MS"/>
          <w:b/>
          <w:bCs/>
        </w:rPr>
      </w:pPr>
    </w:p>
    <w:p w14:paraId="566DED68" w14:textId="77777777" w:rsidR="00C95FAE" w:rsidRDefault="00C95FAE" w:rsidP="00E365C9">
      <w:pPr>
        <w:jc w:val="center"/>
        <w:rPr>
          <w:rFonts w:ascii="Trebuchet MS" w:hAnsi="Trebuchet MS"/>
          <w:b/>
          <w:bCs/>
        </w:rPr>
      </w:pPr>
    </w:p>
    <w:p w14:paraId="39DBE1D7" w14:textId="77777777" w:rsidR="000A096B" w:rsidRDefault="000A096B" w:rsidP="00E365C9">
      <w:pPr>
        <w:jc w:val="center"/>
        <w:rPr>
          <w:rFonts w:ascii="Trebuchet MS" w:hAnsi="Trebuchet MS"/>
          <w:b/>
          <w:bCs/>
        </w:rPr>
      </w:pPr>
    </w:p>
    <w:p w14:paraId="04ED456B" w14:textId="77777777" w:rsidR="00C95FAE" w:rsidRDefault="00C95FAE" w:rsidP="00E365C9">
      <w:pPr>
        <w:jc w:val="center"/>
        <w:rPr>
          <w:rFonts w:ascii="Trebuchet MS" w:hAnsi="Trebuchet MS"/>
          <w:b/>
          <w:bCs/>
        </w:rPr>
      </w:pPr>
    </w:p>
    <w:p w14:paraId="46BFA3F2" w14:textId="77777777" w:rsidR="00C52B3E" w:rsidRPr="00EB4728" w:rsidRDefault="00C52B3E" w:rsidP="00C52B3E">
      <w:pPr>
        <w:jc w:val="center"/>
        <w:rPr>
          <w:rFonts w:ascii="Arial" w:hAnsi="Arial" w:cs="Arial"/>
          <w:b/>
          <w:iCs/>
          <w:color w:val="000000" w:themeColor="text1"/>
          <w:sz w:val="32"/>
          <w:szCs w:val="28"/>
        </w:rPr>
      </w:pPr>
      <w:r w:rsidRPr="00EB4728">
        <w:rPr>
          <w:rFonts w:ascii="Arial" w:hAnsi="Arial" w:cs="Arial"/>
          <w:b/>
          <w:iCs/>
          <w:color w:val="000000" w:themeColor="text1"/>
          <w:sz w:val="32"/>
          <w:szCs w:val="28"/>
        </w:rPr>
        <w:lastRenderedPageBreak/>
        <w:t>VALEUR TECHNIQUE – 60 POINTS</w:t>
      </w:r>
    </w:p>
    <w:p w14:paraId="41014BD6" w14:textId="77777777" w:rsidR="00C52B3E" w:rsidRPr="00EB4728" w:rsidRDefault="00C52B3E" w:rsidP="00C52B3E">
      <w:pPr>
        <w:jc w:val="center"/>
        <w:rPr>
          <w:rFonts w:ascii="Arial" w:hAnsi="Arial" w:cs="Arial"/>
          <w:b/>
          <w:iCs/>
          <w:color w:val="000000" w:themeColor="text1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C52B3E" w:rsidRPr="00EB4728" w14:paraId="19B65C6C" w14:textId="77777777" w:rsidTr="002515E0">
        <w:trPr>
          <w:trHeight w:val="218"/>
        </w:trPr>
        <w:tc>
          <w:tcPr>
            <w:tcW w:w="9610" w:type="dxa"/>
            <w:shd w:val="clear" w:color="auto" w:fill="D6E3BC" w:themeFill="accent3" w:themeFillTint="66"/>
            <w:vAlign w:val="center"/>
          </w:tcPr>
          <w:p w14:paraId="69C7312C" w14:textId="77777777" w:rsidR="00C52B3E" w:rsidRPr="00EB4728" w:rsidRDefault="00C52B3E" w:rsidP="001659EE">
            <w:pPr>
              <w:spacing w:before="120" w:after="120"/>
              <w:ind w:left="175"/>
              <w:rPr>
                <w:rFonts w:ascii="Arial" w:eastAsia="Calibri" w:hAnsi="Arial" w:cs="Arial"/>
                <w:b/>
                <w:color w:val="0D0D0D"/>
              </w:rPr>
            </w:pPr>
            <w:r w:rsidRPr="00EB4728">
              <w:rPr>
                <w:rFonts w:ascii="Arial" w:eastAsia="Calibri" w:hAnsi="Arial" w:cs="Arial"/>
                <w:b/>
                <w:color w:val="0D0D0D"/>
              </w:rPr>
              <w:t xml:space="preserve">1. </w:t>
            </w:r>
            <w:r w:rsidRPr="00811675">
              <w:rPr>
                <w:rFonts w:ascii="Arial" w:eastAsia="Calibri" w:hAnsi="Arial" w:cs="Arial"/>
                <w:b/>
                <w:color w:val="0D0D0D"/>
                <w:lang w:val="fr-FR"/>
              </w:rPr>
              <w:t>Organisation proposée et méthodologie mise en œuvre en phase</w:t>
            </w:r>
            <w:r w:rsidRPr="00EB4728">
              <w:rPr>
                <w:rFonts w:ascii="Arial" w:eastAsia="Calibri" w:hAnsi="Arial" w:cs="Arial"/>
                <w:b/>
                <w:color w:val="0D0D0D"/>
              </w:rPr>
              <w:t xml:space="preserve"> « études » – 15 points</w:t>
            </w:r>
          </w:p>
        </w:tc>
      </w:tr>
      <w:tr w:rsidR="00C52B3E" w:rsidRPr="00EB4728" w14:paraId="37600A5B" w14:textId="77777777" w:rsidTr="002515E0">
        <w:trPr>
          <w:trHeight w:val="217"/>
        </w:trPr>
        <w:tc>
          <w:tcPr>
            <w:tcW w:w="9610" w:type="dxa"/>
            <w:vAlign w:val="center"/>
          </w:tcPr>
          <w:p w14:paraId="1F7B07F1" w14:textId="4DEC72BB" w:rsidR="00C52B3E" w:rsidRPr="00C52B3E" w:rsidRDefault="00C52B3E" w:rsidP="00C52B3E">
            <w:pPr>
              <w:pStyle w:val="Paragraphedeliste"/>
              <w:numPr>
                <w:ilvl w:val="1"/>
                <w:numId w:val="3"/>
              </w:numPr>
              <w:spacing w:before="120" w:after="120"/>
              <w:rPr>
                <w:rFonts w:ascii="Arial" w:hAnsi="Arial"/>
                <w:bCs/>
                <w:color w:val="290DF7"/>
              </w:rPr>
            </w:pPr>
            <w:r w:rsidRPr="00C52B3E">
              <w:rPr>
                <w:rFonts w:ascii="Arial" w:hAnsi="Arial"/>
                <w:bCs/>
                <w:color w:val="290DF7"/>
              </w:rPr>
              <w:t>Pertinence de l’organisation proposée (qualité de l’organisation, rôles, coordination) – 10 points</w:t>
            </w:r>
          </w:p>
          <w:p w14:paraId="0A718B1F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3DEC8F1C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6DDFE18D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73569877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6ABD342E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2C8A4955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440597FC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33492D04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48F70ABB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2ED7BF30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76E5DF73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640BE98C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2F6A6A1C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55B6BEB7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6B05414A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6877F9DD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322861EC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31283F59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23B154BD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32A272C2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70DA6A0B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0ABC2174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5F7F0F55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3D1440E8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36738BDD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0FD224F9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5856DB5A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40F520CC" w14:textId="77777777" w:rsid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54720C58" w14:textId="77777777" w:rsidR="002515E0" w:rsidRDefault="002515E0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482767CC" w14:textId="77777777" w:rsidR="002515E0" w:rsidRDefault="002515E0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  <w:p w14:paraId="0404633F" w14:textId="77777777" w:rsidR="00C52B3E" w:rsidRPr="00C52B3E" w:rsidRDefault="00C52B3E" w:rsidP="00C52B3E">
            <w:pPr>
              <w:spacing w:before="120" w:after="120"/>
              <w:rPr>
                <w:rFonts w:ascii="Arial" w:eastAsia="Calibri" w:hAnsi="Arial" w:cs="Arial"/>
                <w:b/>
                <w:color w:val="0D0D0D"/>
              </w:rPr>
            </w:pPr>
          </w:p>
        </w:tc>
      </w:tr>
      <w:tr w:rsidR="00C52B3E" w:rsidRPr="00EB4728" w14:paraId="4EDB8F5E" w14:textId="77777777" w:rsidTr="002515E0">
        <w:trPr>
          <w:trHeight w:val="416"/>
        </w:trPr>
        <w:tc>
          <w:tcPr>
            <w:tcW w:w="9610" w:type="dxa"/>
          </w:tcPr>
          <w:p w14:paraId="56D5459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  <w:r w:rsidRPr="00EB4728">
              <w:rPr>
                <w:rFonts w:ascii="Arial" w:hAnsi="Arial"/>
                <w:bCs/>
                <w:color w:val="290DF7"/>
              </w:rPr>
              <w:lastRenderedPageBreak/>
              <w:t xml:space="preserve">1.2 </w:t>
            </w:r>
            <w:r w:rsidRPr="00811675">
              <w:rPr>
                <w:rFonts w:ascii="Arial" w:hAnsi="Arial"/>
                <w:bCs/>
                <w:color w:val="290DF7"/>
                <w:lang w:val="fr-FR"/>
              </w:rPr>
              <w:t>Méthodologie de conduite des études (méthode de diagnostic, production des livrables, intégration des contraintes (normes, intervention en sites occupé, intervention simultanée de maîtrise d’œuvre) 5</w:t>
            </w:r>
            <w:r w:rsidRPr="00EB4728">
              <w:rPr>
                <w:rFonts w:ascii="Arial" w:hAnsi="Arial"/>
                <w:bCs/>
                <w:color w:val="290DF7"/>
              </w:rPr>
              <w:t xml:space="preserve"> points</w:t>
            </w:r>
          </w:p>
        </w:tc>
      </w:tr>
      <w:tr w:rsidR="00C52B3E" w:rsidRPr="00EB4728" w14:paraId="259FEA47" w14:textId="77777777" w:rsidTr="002515E0">
        <w:trPr>
          <w:trHeight w:val="11281"/>
        </w:trPr>
        <w:tc>
          <w:tcPr>
            <w:tcW w:w="9610" w:type="dxa"/>
          </w:tcPr>
          <w:p w14:paraId="5817D6FF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</w:tc>
      </w:tr>
    </w:tbl>
    <w:p w14:paraId="02EB6004" w14:textId="77777777" w:rsidR="00C52B3E" w:rsidRPr="00EB4728" w:rsidRDefault="00C52B3E" w:rsidP="00C52B3E">
      <w:r w:rsidRPr="00EB4728"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C52B3E" w:rsidRPr="00EB4728" w14:paraId="19C1CF37" w14:textId="77777777" w:rsidTr="001659EE">
        <w:trPr>
          <w:trHeight w:val="319"/>
        </w:trPr>
        <w:tc>
          <w:tcPr>
            <w:tcW w:w="9968" w:type="dxa"/>
            <w:shd w:val="clear" w:color="auto" w:fill="D6E3BC" w:themeFill="accent3" w:themeFillTint="66"/>
            <w:vAlign w:val="center"/>
          </w:tcPr>
          <w:p w14:paraId="1ACF321A" w14:textId="77777777" w:rsidR="00C52B3E" w:rsidRPr="00811675" w:rsidRDefault="00C52B3E" w:rsidP="001659EE">
            <w:pPr>
              <w:spacing w:before="120" w:after="120"/>
              <w:ind w:left="175"/>
              <w:jc w:val="both"/>
              <w:rPr>
                <w:rFonts w:ascii="Arial" w:eastAsia="Calibri" w:hAnsi="Arial" w:cs="Arial"/>
                <w:b/>
                <w:color w:val="0D0D0D"/>
                <w:lang w:val="fr-FR"/>
              </w:rPr>
            </w:pPr>
            <w:r w:rsidRPr="00811675">
              <w:rPr>
                <w:rFonts w:ascii="Arial" w:eastAsia="Calibri" w:hAnsi="Arial" w:cs="Arial"/>
                <w:b/>
                <w:color w:val="0D0D0D"/>
                <w:lang w:val="fr-FR"/>
              </w:rPr>
              <w:lastRenderedPageBreak/>
              <w:t>2. Organisation et méthodologie mise en œuvre en phase travaux – 10 points</w:t>
            </w:r>
          </w:p>
        </w:tc>
      </w:tr>
      <w:tr w:rsidR="00C52B3E" w:rsidRPr="00EB4728" w14:paraId="4E812289" w14:textId="77777777" w:rsidTr="001659EE">
        <w:trPr>
          <w:trHeight w:val="319"/>
        </w:trPr>
        <w:tc>
          <w:tcPr>
            <w:tcW w:w="9968" w:type="dxa"/>
            <w:vAlign w:val="center"/>
          </w:tcPr>
          <w:p w14:paraId="3B372B33" w14:textId="77777777" w:rsidR="00C52B3E" w:rsidRPr="00811675" w:rsidRDefault="00C52B3E" w:rsidP="001659EE">
            <w:pPr>
              <w:spacing w:before="120" w:after="120"/>
              <w:ind w:left="175"/>
              <w:jc w:val="both"/>
              <w:rPr>
                <w:rFonts w:ascii="Arial" w:eastAsia="Calibri" w:hAnsi="Arial" w:cs="Arial"/>
                <w:b/>
                <w:color w:val="0D0D0D"/>
                <w:lang w:val="fr-FR"/>
              </w:rPr>
            </w:pPr>
            <w:r w:rsidRPr="00811675">
              <w:rPr>
                <w:rFonts w:ascii="Arial" w:hAnsi="Arial"/>
                <w:bCs/>
                <w:color w:val="290DF7"/>
                <w:lang w:val="fr-FR"/>
              </w:rPr>
              <w:t>2.1 Pertinence de l’organisation du suivi de chantier (présence effective MOE, planning de réunions, moyens mis en œuvre pour limiter les retards) – 5 points</w:t>
            </w:r>
          </w:p>
        </w:tc>
      </w:tr>
      <w:tr w:rsidR="00C52B3E" w:rsidRPr="00EB4728" w14:paraId="4B931FB2" w14:textId="77777777" w:rsidTr="001659EE">
        <w:trPr>
          <w:trHeight w:val="13260"/>
        </w:trPr>
        <w:tc>
          <w:tcPr>
            <w:tcW w:w="9968" w:type="dxa"/>
          </w:tcPr>
          <w:p w14:paraId="4B16C7E5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3FF8C2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DAFDC6D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EA826E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3E93593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4B91116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AD133D0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6BD7C9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E61986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11F8DD0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29056D4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65FDCEE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6AB6F1B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9D20DB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A64F415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DF491DC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A8C82A9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B7D49CA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0848D4C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82D57F3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E940016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ED41AAA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2A0FE15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E43E07B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D07926B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688F481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F18C65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47DCA6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8CAA03E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707247A8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B33EFC4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4282163C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39BC228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9744183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C021548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6F74B10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80791D5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5727D3C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43B2D0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3D3A60C5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039F4481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1013C1AA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60F93E18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  <w:p w14:paraId="54D0066B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</w:tc>
      </w:tr>
      <w:tr w:rsidR="00C52B3E" w:rsidRPr="00EB4728" w14:paraId="6C6FC3E7" w14:textId="77777777" w:rsidTr="001659EE">
        <w:trPr>
          <w:trHeight w:val="699"/>
        </w:trPr>
        <w:tc>
          <w:tcPr>
            <w:tcW w:w="9968" w:type="dxa"/>
          </w:tcPr>
          <w:p w14:paraId="6633CDEC" w14:textId="77777777" w:rsidR="00C52B3E" w:rsidRPr="00EB4728" w:rsidRDefault="00C52B3E" w:rsidP="001659EE">
            <w:pPr>
              <w:pStyle w:val="Retraitcorpsdetexte2"/>
            </w:pPr>
            <w:r w:rsidRPr="00EB4728">
              <w:lastRenderedPageBreak/>
              <w:t xml:space="preserve">2.2 Méthodologie de pilotage de la phase de travaux (outils de suivi, procédure en phase opération de réception, gestion des coactivités et sécurité) – 5 points. </w:t>
            </w:r>
          </w:p>
        </w:tc>
      </w:tr>
      <w:tr w:rsidR="00C52B3E" w:rsidRPr="00EB4728" w14:paraId="2E866F16" w14:textId="77777777" w:rsidTr="001659EE">
        <w:trPr>
          <w:trHeight w:val="13325"/>
        </w:trPr>
        <w:tc>
          <w:tcPr>
            <w:tcW w:w="9968" w:type="dxa"/>
          </w:tcPr>
          <w:p w14:paraId="16BB67B6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 w:val="22"/>
              </w:rPr>
            </w:pPr>
          </w:p>
        </w:tc>
      </w:tr>
    </w:tbl>
    <w:p w14:paraId="76605AC8" w14:textId="77777777" w:rsidR="00C52B3E" w:rsidRPr="00EB4728" w:rsidRDefault="00C52B3E" w:rsidP="00C52B3E"/>
    <w:p w14:paraId="6987A8E9" w14:textId="77777777" w:rsidR="00C52B3E" w:rsidRPr="00EB4728" w:rsidRDefault="00C52B3E" w:rsidP="00C52B3E">
      <w:pPr>
        <w:rPr>
          <w:rFonts w:ascii="Arial" w:hAnsi="Arial" w:cs="Arial"/>
          <w:b/>
          <w:bCs/>
          <w:color w:val="EE0000"/>
          <w:u w:val="single"/>
        </w:rPr>
      </w:pPr>
      <w:r w:rsidRPr="00EB4728">
        <w:rPr>
          <w:rFonts w:ascii="Arial" w:hAnsi="Arial" w:cs="Arial"/>
          <w:b/>
          <w:bCs/>
          <w:color w:val="EE0000"/>
          <w:u w:val="single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C52B3E" w:rsidRPr="00EB4728" w14:paraId="6D7E3E52" w14:textId="77777777" w:rsidTr="001659EE">
        <w:trPr>
          <w:trHeight w:val="340"/>
        </w:trPr>
        <w:tc>
          <w:tcPr>
            <w:tcW w:w="9968" w:type="dxa"/>
            <w:shd w:val="clear" w:color="auto" w:fill="D6E3BC" w:themeFill="accent3" w:themeFillTint="66"/>
            <w:vAlign w:val="center"/>
          </w:tcPr>
          <w:p w14:paraId="1467CF09" w14:textId="77777777" w:rsidR="00C52B3E" w:rsidRPr="00EB4728" w:rsidRDefault="00C52B3E" w:rsidP="001659EE">
            <w:pPr>
              <w:pStyle w:val="Paragraphedeliste"/>
              <w:spacing w:before="120" w:after="120"/>
              <w:ind w:left="175"/>
              <w:jc w:val="both"/>
              <w:rPr>
                <w:rFonts w:ascii="Arial" w:hAnsi="Arial" w:cs="Arial"/>
                <w:b/>
                <w:color w:val="0D0D0D" w:themeColor="text1" w:themeTint="F2"/>
              </w:rPr>
            </w:pPr>
            <w:r w:rsidRPr="00EB4728">
              <w:rPr>
                <w:rFonts w:ascii="Arial" w:hAnsi="Arial" w:cs="Arial"/>
                <w:b/>
                <w:color w:val="0D0D0D" w:themeColor="text1" w:themeTint="F2"/>
              </w:rPr>
              <w:lastRenderedPageBreak/>
              <w:t xml:space="preserve">3. Qualité des moyens humains et techniques de </w:t>
            </w:r>
            <w:r w:rsidRPr="00EB4728">
              <w:rPr>
                <w:rFonts w:ascii="Arial" w:eastAsia="Arial" w:hAnsi="Arial" w:cs="Arial"/>
                <w:b/>
                <w:bCs/>
                <w:color w:val="000000"/>
              </w:rPr>
              <w:t>l’équipe/du maître d’œuvre dédié(es)</w:t>
            </w:r>
            <w:r w:rsidRPr="00EB4728">
              <w:rPr>
                <w:rFonts w:ascii="Arial" w:eastAsia="Arial" w:hAnsi="Arial" w:cs="Arial"/>
                <w:color w:val="000000"/>
              </w:rPr>
              <w:t xml:space="preserve"> </w:t>
            </w:r>
            <w:r w:rsidRPr="00EB4728">
              <w:rPr>
                <w:rFonts w:ascii="Arial" w:hAnsi="Arial" w:cs="Arial"/>
                <w:b/>
                <w:color w:val="0D0D0D" w:themeColor="text1" w:themeTint="F2"/>
              </w:rPr>
              <w:t>à l’exécution de la mission – 20 points</w:t>
            </w:r>
          </w:p>
        </w:tc>
      </w:tr>
      <w:tr w:rsidR="00C52B3E" w:rsidRPr="00EB4728" w14:paraId="1E4BC0FE" w14:textId="77777777" w:rsidTr="001659EE">
        <w:trPr>
          <w:trHeight w:val="339"/>
        </w:trPr>
        <w:tc>
          <w:tcPr>
            <w:tcW w:w="9968" w:type="dxa"/>
            <w:vAlign w:val="center"/>
          </w:tcPr>
          <w:p w14:paraId="1F29B685" w14:textId="77777777" w:rsidR="00C52B3E" w:rsidRPr="00EB4728" w:rsidRDefault="00C52B3E" w:rsidP="001659EE">
            <w:pPr>
              <w:pStyle w:val="Paragraphedeliste"/>
              <w:spacing w:before="120" w:after="120"/>
              <w:ind w:left="317"/>
              <w:jc w:val="both"/>
              <w:rPr>
                <w:rFonts w:ascii="Arial" w:hAnsi="Arial" w:cs="Arial"/>
                <w:bCs/>
                <w:color w:val="290DF7"/>
              </w:rPr>
            </w:pPr>
            <w:r w:rsidRPr="00EB4728">
              <w:rPr>
                <w:rFonts w:ascii="Arial" w:hAnsi="Arial" w:cs="Arial"/>
                <w:bCs/>
                <w:color w:val="290DF7"/>
                <w:sz w:val="20"/>
                <w:szCs w:val="20"/>
              </w:rPr>
              <w:t xml:space="preserve">3.1 Compétences et expériences </w:t>
            </w:r>
            <w:r w:rsidRPr="00EB4728">
              <w:rPr>
                <w:rFonts w:ascii="Arial" w:eastAsia="Arial" w:hAnsi="Arial" w:cs="Arial"/>
                <w:color w:val="0000FF"/>
                <w:sz w:val="20"/>
                <w:szCs w:val="20"/>
              </w:rPr>
              <w:t>l’équipe/du maître d’œuvre dédié(es)</w:t>
            </w:r>
            <w:r w:rsidRPr="00EB472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EB4728">
              <w:rPr>
                <w:rFonts w:ascii="Arial" w:hAnsi="Arial" w:cs="Arial"/>
                <w:bCs/>
                <w:color w:val="290DF7"/>
                <w:sz w:val="20"/>
                <w:szCs w:val="20"/>
              </w:rPr>
              <w:t xml:space="preserve">(pertinence du/des profil(s), répartitions des tâches, </w:t>
            </w:r>
            <w:r w:rsidRPr="006948A9">
              <w:rPr>
                <w:rFonts w:ascii="Arial" w:hAnsi="Arial" w:cs="Arial"/>
                <w:bCs/>
                <w:color w:val="EE0000"/>
                <w:sz w:val="20"/>
                <w:szCs w:val="20"/>
              </w:rPr>
              <w:t>CV en annexe au présent cadre de réponses techniques</w:t>
            </w:r>
            <w:r w:rsidRPr="00EB4728">
              <w:rPr>
                <w:rFonts w:ascii="Arial" w:hAnsi="Arial" w:cs="Arial"/>
                <w:bCs/>
                <w:color w:val="290DF7"/>
                <w:sz w:val="20"/>
                <w:szCs w:val="20"/>
              </w:rPr>
              <w:t>) – 15 points</w:t>
            </w:r>
          </w:p>
        </w:tc>
      </w:tr>
      <w:tr w:rsidR="00C52B3E" w:rsidRPr="00EB4728" w14:paraId="04C07A9C" w14:textId="77777777" w:rsidTr="001659EE">
        <w:trPr>
          <w:trHeight w:val="12838"/>
        </w:trPr>
        <w:tc>
          <w:tcPr>
            <w:tcW w:w="9968" w:type="dxa"/>
          </w:tcPr>
          <w:p w14:paraId="5B379E59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7FC2A08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689495CF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27440656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77B3C670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46D0B58A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4FD15CE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2DE5E7BB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67F7B44B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24CC866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554CD923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0032E4A4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3B7A21A6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5769AE61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0C5395A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7DA02BE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</w:tc>
      </w:tr>
      <w:tr w:rsidR="00C52B3E" w:rsidRPr="00EB4728" w14:paraId="2EC780ED" w14:textId="77777777" w:rsidTr="001659EE">
        <w:trPr>
          <w:trHeight w:val="612"/>
        </w:trPr>
        <w:tc>
          <w:tcPr>
            <w:tcW w:w="9968" w:type="dxa"/>
            <w:vAlign w:val="center"/>
          </w:tcPr>
          <w:p w14:paraId="672C6FBD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  <w:r w:rsidRPr="00EB4728">
              <w:rPr>
                <w:rFonts w:ascii="Arial" w:hAnsi="Arial"/>
                <w:bCs/>
                <w:color w:val="290DF7"/>
              </w:rPr>
              <w:t xml:space="preserve">3.2 </w:t>
            </w:r>
            <w:r w:rsidRPr="00811675">
              <w:rPr>
                <w:rFonts w:ascii="Arial" w:hAnsi="Arial"/>
                <w:bCs/>
                <w:color w:val="290DF7"/>
                <w:lang w:val="fr-FR"/>
              </w:rPr>
              <w:t>Moyens techniques affectés (outils, logiciels, équipements) –</w:t>
            </w:r>
            <w:r w:rsidRPr="00EB4728">
              <w:rPr>
                <w:rFonts w:ascii="Arial" w:hAnsi="Arial"/>
                <w:bCs/>
                <w:color w:val="290DF7"/>
              </w:rPr>
              <w:t xml:space="preserve"> 5 points</w:t>
            </w:r>
          </w:p>
        </w:tc>
      </w:tr>
      <w:tr w:rsidR="00C52B3E" w:rsidRPr="00EB4728" w14:paraId="2953044C" w14:textId="77777777" w:rsidTr="001659EE">
        <w:trPr>
          <w:trHeight w:val="13962"/>
        </w:trPr>
        <w:tc>
          <w:tcPr>
            <w:tcW w:w="9968" w:type="dxa"/>
          </w:tcPr>
          <w:p w14:paraId="36A9C0B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</w:tc>
      </w:tr>
    </w:tbl>
    <w:p w14:paraId="70D8ACF3" w14:textId="77777777" w:rsidR="00C52B3E" w:rsidRPr="00EB4728" w:rsidRDefault="00C52B3E" w:rsidP="00C52B3E">
      <w:pPr>
        <w:jc w:val="center"/>
        <w:rPr>
          <w:rFonts w:ascii="Arial" w:hAnsi="Arial" w:cs="Arial"/>
          <w:b/>
          <w:iCs/>
          <w:color w:val="000000" w:themeColor="text1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10"/>
      </w:tblGrid>
      <w:tr w:rsidR="00C52B3E" w:rsidRPr="00EB4728" w14:paraId="3645F5E1" w14:textId="77777777" w:rsidTr="001659EE">
        <w:trPr>
          <w:trHeight w:val="717"/>
        </w:trPr>
        <w:tc>
          <w:tcPr>
            <w:tcW w:w="9968" w:type="dxa"/>
            <w:shd w:val="clear" w:color="auto" w:fill="D6E3BC" w:themeFill="accent3" w:themeFillTint="66"/>
            <w:vAlign w:val="center"/>
          </w:tcPr>
          <w:p w14:paraId="436FE235" w14:textId="00006A03" w:rsidR="00C52B3E" w:rsidRPr="00EB4728" w:rsidRDefault="00C52B3E" w:rsidP="001659EE">
            <w:pPr>
              <w:pStyle w:val="Paragraphedeliste"/>
              <w:spacing w:before="120" w:after="120"/>
              <w:ind w:left="175"/>
              <w:jc w:val="both"/>
              <w:rPr>
                <w:rFonts w:ascii="Arial" w:hAnsi="Arial" w:cs="Arial"/>
                <w:b/>
                <w:color w:val="0D0D0D" w:themeColor="text1" w:themeTint="F2"/>
              </w:rPr>
            </w:pPr>
            <w:r w:rsidRPr="00EB4728">
              <w:rPr>
                <w:rFonts w:ascii="Arial" w:hAnsi="Arial" w:cs="Arial"/>
                <w:b/>
                <w:color w:val="0D0D0D" w:themeColor="text1" w:themeTint="F2"/>
              </w:rPr>
              <w:lastRenderedPageBreak/>
              <w:t xml:space="preserve">4. Cohérence et pertinence du planning prévisionnel détaillé d’exécution des prestations : délais pour chaque </w:t>
            </w:r>
            <w:r w:rsidR="00811675" w:rsidRPr="00EB4728">
              <w:rPr>
                <w:rFonts w:ascii="Arial" w:hAnsi="Arial" w:cs="Arial"/>
                <w:b/>
                <w:color w:val="0D0D0D" w:themeColor="text1" w:themeTint="F2"/>
              </w:rPr>
              <w:t>élément</w:t>
            </w:r>
            <w:r w:rsidRPr="00EB4728">
              <w:rPr>
                <w:rFonts w:ascii="Arial" w:hAnsi="Arial" w:cs="Arial"/>
                <w:b/>
                <w:color w:val="0D0D0D" w:themeColor="text1" w:themeTint="F2"/>
              </w:rPr>
              <w:t xml:space="preserve"> de missions, jalons clés </w:t>
            </w:r>
            <w:r w:rsidRPr="00EB4728">
              <w:rPr>
                <w:rFonts w:ascii="Arial" w:eastAsia="Arial" w:hAnsi="Arial" w:cs="Arial"/>
                <w:b/>
                <w:bCs/>
              </w:rPr>
              <w:t>des phases d’études et d’exécution</w:t>
            </w:r>
            <w:r w:rsidRPr="00EB4728">
              <w:rPr>
                <w:rFonts w:ascii="Arial" w:hAnsi="Arial" w:cs="Arial"/>
                <w:b/>
                <w:color w:val="0D0D0D" w:themeColor="text1" w:themeTint="F2"/>
              </w:rPr>
              <w:t xml:space="preserve"> et capacité à respecter les délais annoncés – 15 points</w:t>
            </w:r>
          </w:p>
        </w:tc>
      </w:tr>
      <w:tr w:rsidR="00C52B3E" w:rsidRPr="00EB4728" w14:paraId="6F5CCC39" w14:textId="77777777" w:rsidTr="001659EE">
        <w:trPr>
          <w:trHeight w:val="560"/>
        </w:trPr>
        <w:tc>
          <w:tcPr>
            <w:tcW w:w="9968" w:type="dxa"/>
            <w:vAlign w:val="center"/>
          </w:tcPr>
          <w:p w14:paraId="34F67E6C" w14:textId="77777777" w:rsidR="00C52B3E" w:rsidRPr="00EB4728" w:rsidRDefault="00C52B3E" w:rsidP="001659EE">
            <w:pPr>
              <w:spacing w:before="120" w:after="120"/>
              <w:ind w:left="175"/>
              <w:jc w:val="both"/>
              <w:rPr>
                <w:rFonts w:ascii="Arial" w:hAnsi="Arial" w:cs="Arial"/>
                <w:b/>
              </w:rPr>
            </w:pPr>
            <w:r w:rsidRPr="00EB4728">
              <w:rPr>
                <w:rFonts w:ascii="Arial" w:eastAsia="Calibri" w:hAnsi="Arial" w:cs="Arial"/>
                <w:bCs/>
                <w:color w:val="290DF7"/>
              </w:rPr>
              <w:t xml:space="preserve">4.1 </w:t>
            </w:r>
            <w:r w:rsidRPr="00811675">
              <w:rPr>
                <w:rFonts w:ascii="Arial" w:eastAsia="Calibri" w:hAnsi="Arial" w:cs="Arial"/>
                <w:bCs/>
                <w:color w:val="290DF7"/>
                <w:lang w:val="fr-FR"/>
              </w:rPr>
              <w:t xml:space="preserve">Cohérence et pertinence du calendrier proposé (délai global, enchaînement logique et réaliste les étapes, compatibilité avec les contraintes notamment fin des travaux sur 2026) </w:t>
            </w:r>
            <w:r w:rsidRPr="00811675">
              <w:rPr>
                <w:rFonts w:ascii="Arial" w:eastAsia="Calibri" w:hAnsi="Arial" w:cs="Arial"/>
                <w:bCs/>
                <w:color w:val="EE0000"/>
                <w:lang w:val="fr-FR"/>
              </w:rPr>
              <w:t xml:space="preserve">le planning peut être remis en annexe au présent cadre de réponses techniques </w:t>
            </w:r>
            <w:r w:rsidRPr="00811675">
              <w:rPr>
                <w:rFonts w:ascii="Arial" w:eastAsia="Calibri" w:hAnsi="Arial" w:cs="Arial"/>
                <w:bCs/>
                <w:color w:val="290DF7"/>
                <w:lang w:val="fr-FR"/>
              </w:rPr>
              <w:t>– 15 points</w:t>
            </w:r>
            <w:r w:rsidRPr="00EB4728">
              <w:rPr>
                <w:rFonts w:ascii="Arial" w:eastAsia="Calibri" w:hAnsi="Arial" w:cs="Arial"/>
              </w:rPr>
              <w:t xml:space="preserve"> </w:t>
            </w:r>
          </w:p>
        </w:tc>
      </w:tr>
      <w:tr w:rsidR="00C52B3E" w:rsidRPr="00EB4728" w14:paraId="43216ACC" w14:textId="77777777" w:rsidTr="001659EE">
        <w:trPr>
          <w:trHeight w:val="10323"/>
        </w:trPr>
        <w:tc>
          <w:tcPr>
            <w:tcW w:w="9968" w:type="dxa"/>
          </w:tcPr>
          <w:p w14:paraId="5613A27D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4A4D71F2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18193745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1A6A0A31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7115AF26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67ED2B3B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10A05BF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72F4CAED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3419C8C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5C385CAC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79481F47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5EE4DD1A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0D032775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4D0D7464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183705B5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  <w:p w14:paraId="11E2C161" w14:textId="77777777" w:rsidR="00C52B3E" w:rsidRPr="00EB4728" w:rsidRDefault="00C52B3E" w:rsidP="001659EE">
            <w:pPr>
              <w:rPr>
                <w:rFonts w:ascii="Arial" w:hAnsi="Arial" w:cs="Arial"/>
                <w:b/>
                <w:iCs/>
                <w:color w:val="000000" w:themeColor="text1"/>
                <w:szCs w:val="22"/>
              </w:rPr>
            </w:pPr>
          </w:p>
        </w:tc>
      </w:tr>
    </w:tbl>
    <w:p w14:paraId="740AF5AA" w14:textId="77777777" w:rsidR="00C52B3E" w:rsidRDefault="00C52B3E" w:rsidP="00C52B3E">
      <w:pPr>
        <w:ind w:left="3969"/>
        <w:rPr>
          <w:rFonts w:ascii="Arial" w:eastAsia="Arial Narrow" w:hAnsi="Arial" w:cs="Arial"/>
          <w:b/>
        </w:rPr>
      </w:pPr>
    </w:p>
    <w:p w14:paraId="637F67A0" w14:textId="77777777" w:rsidR="00C52B3E" w:rsidRDefault="00C52B3E" w:rsidP="00C52B3E">
      <w:pPr>
        <w:ind w:left="3969"/>
        <w:rPr>
          <w:rFonts w:ascii="Arial" w:eastAsia="Arial Narrow" w:hAnsi="Arial" w:cs="Arial"/>
          <w:b/>
        </w:rPr>
      </w:pPr>
    </w:p>
    <w:p w14:paraId="29B7627B" w14:textId="77777777" w:rsidR="00C52B3E" w:rsidRPr="00EB4728" w:rsidRDefault="00C52B3E" w:rsidP="00C52B3E">
      <w:pPr>
        <w:ind w:left="3969"/>
        <w:rPr>
          <w:rFonts w:ascii="Arial" w:eastAsia="Arial Narrow" w:hAnsi="Arial" w:cs="Arial"/>
          <w:b/>
        </w:rPr>
      </w:pPr>
    </w:p>
    <w:p w14:paraId="3F918B47" w14:textId="6DD4AD53" w:rsidR="00C95FAE" w:rsidRDefault="00C95FAE" w:rsidP="00E365C9">
      <w:pPr>
        <w:jc w:val="center"/>
        <w:rPr>
          <w:rFonts w:ascii="Trebuchet MS" w:hAnsi="Trebuchet MS"/>
          <w:b/>
          <w:bCs/>
        </w:rPr>
      </w:pPr>
    </w:p>
    <w:p w14:paraId="00CA6868" w14:textId="77777777" w:rsidR="00C95FAE" w:rsidRDefault="00C95FAE" w:rsidP="00E365C9">
      <w:pPr>
        <w:jc w:val="center"/>
        <w:rPr>
          <w:rFonts w:ascii="Trebuchet MS" w:hAnsi="Trebuchet MS"/>
          <w:b/>
          <w:bCs/>
        </w:rPr>
      </w:pPr>
    </w:p>
    <w:p w14:paraId="4E1D54AF" w14:textId="77777777" w:rsidR="00C95FAE" w:rsidRDefault="00C95FAE" w:rsidP="00E365C9">
      <w:pPr>
        <w:jc w:val="center"/>
        <w:rPr>
          <w:rFonts w:ascii="Trebuchet MS" w:hAnsi="Trebuchet MS"/>
          <w:b/>
          <w:bCs/>
        </w:rPr>
      </w:pPr>
    </w:p>
    <w:p w14:paraId="11AEEAEE" w14:textId="77777777" w:rsidR="00BE7E75" w:rsidRDefault="00BE7E75" w:rsidP="00BE7E75">
      <w:pPr>
        <w:rPr>
          <w:lang w:val="fr-FR"/>
        </w:rPr>
      </w:pPr>
    </w:p>
    <w:p w14:paraId="6F316FEF" w14:textId="4FF18978" w:rsidR="00230896" w:rsidRPr="00BE7E75" w:rsidRDefault="00230896" w:rsidP="00BE7E75">
      <w:pPr>
        <w:rPr>
          <w:lang w:val="fr-FR"/>
        </w:rPr>
        <w:sectPr w:rsidR="00230896" w:rsidRPr="00BE7E75">
          <w:footerReference w:type="default" r:id="rId11"/>
          <w:pgSz w:w="11900" w:h="16840"/>
          <w:pgMar w:top="820" w:right="1140" w:bottom="580" w:left="1140" w:header="820" w:footer="580" w:gutter="0"/>
          <w:cols w:space="708"/>
        </w:sectPr>
      </w:pPr>
    </w:p>
    <w:p w14:paraId="56A020CE" w14:textId="43D4A603" w:rsidR="007C18DD" w:rsidRDefault="007C18DD"/>
    <w:sectPr w:rsidR="007C18DD">
      <w:footerReference w:type="default" r:id="rId12"/>
      <w:pgSz w:w="11900" w:h="16840"/>
      <w:pgMar w:top="1440" w:right="1140" w:bottom="580" w:left="1140" w:header="144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085CF" w14:textId="77777777" w:rsidR="00BA46C6" w:rsidRDefault="00BA46C6">
      <w:r>
        <w:separator/>
      </w:r>
    </w:p>
  </w:endnote>
  <w:endnote w:type="continuationSeparator" w:id="0">
    <w:p w14:paraId="3A4D04B9" w14:textId="77777777" w:rsidR="00BA46C6" w:rsidRDefault="00BA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8735F" w14:textId="77777777" w:rsidR="007C18DD" w:rsidRDefault="007C18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18DD" w14:paraId="730042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6EC35B" w14:textId="77777777" w:rsidR="007C18DD" w:rsidRDefault="00BE7E7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AO-2405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49243E" w14:textId="77777777" w:rsidR="007C18DD" w:rsidRDefault="00BE7E7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4E35" w14:textId="77777777" w:rsidR="007C18DD" w:rsidRDefault="007C18DD">
    <w:pPr>
      <w:spacing w:line="240" w:lineRule="exact"/>
    </w:pPr>
  </w:p>
  <w:p w14:paraId="4F1F28BC" w14:textId="77777777" w:rsidR="007C18DD" w:rsidRDefault="007C18DD">
    <w:pPr>
      <w:spacing w:line="240" w:lineRule="exact"/>
    </w:pPr>
  </w:p>
  <w:p w14:paraId="796A9A32" w14:textId="77777777" w:rsidR="007C18DD" w:rsidRDefault="007C18DD">
    <w:pPr>
      <w:spacing w:line="240" w:lineRule="exact"/>
    </w:pPr>
  </w:p>
  <w:p w14:paraId="09AA7192" w14:textId="77777777" w:rsidR="007C18DD" w:rsidRDefault="007C18DD">
    <w:pPr>
      <w:spacing w:line="240" w:lineRule="exact"/>
    </w:pPr>
  </w:p>
  <w:p w14:paraId="6AD395D3" w14:textId="77777777" w:rsidR="007C18DD" w:rsidRDefault="007C18DD">
    <w:pPr>
      <w:spacing w:line="240" w:lineRule="exact"/>
    </w:pPr>
  </w:p>
  <w:p w14:paraId="5227AACD" w14:textId="77777777" w:rsidR="007C18DD" w:rsidRDefault="007C18DD">
    <w:pPr>
      <w:spacing w:line="240" w:lineRule="exact"/>
    </w:pPr>
  </w:p>
  <w:p w14:paraId="56D04AB8" w14:textId="77777777" w:rsidR="007C18DD" w:rsidRDefault="007C18DD">
    <w:pPr>
      <w:spacing w:line="240" w:lineRule="exact"/>
    </w:pPr>
  </w:p>
  <w:p w14:paraId="0FCF634B" w14:textId="77777777" w:rsidR="007C18DD" w:rsidRDefault="007C18DD">
    <w:pPr>
      <w:spacing w:line="240" w:lineRule="exact"/>
    </w:pPr>
  </w:p>
  <w:p w14:paraId="2220DDAF" w14:textId="77777777" w:rsidR="007C18DD" w:rsidRDefault="007C18DD">
    <w:pPr>
      <w:spacing w:line="240" w:lineRule="exact"/>
    </w:pPr>
  </w:p>
  <w:p w14:paraId="61E54735" w14:textId="77777777" w:rsidR="007C18DD" w:rsidRDefault="007C18DD">
    <w:pPr>
      <w:spacing w:line="240" w:lineRule="exact"/>
    </w:pPr>
  </w:p>
  <w:p w14:paraId="33E9A4C8" w14:textId="77777777" w:rsidR="007C18DD" w:rsidRDefault="007C18DD">
    <w:pPr>
      <w:spacing w:line="240" w:lineRule="exact"/>
    </w:pPr>
  </w:p>
  <w:p w14:paraId="25634F0B" w14:textId="77777777" w:rsidR="007C18DD" w:rsidRDefault="007C18DD">
    <w:pPr>
      <w:spacing w:line="240" w:lineRule="exact"/>
    </w:pPr>
  </w:p>
  <w:p w14:paraId="6DDC3049" w14:textId="77777777" w:rsidR="007C18DD" w:rsidRDefault="007C18DD">
    <w:pPr>
      <w:spacing w:line="240" w:lineRule="exact"/>
    </w:pPr>
  </w:p>
  <w:p w14:paraId="333551D0" w14:textId="77777777" w:rsidR="007C18DD" w:rsidRDefault="007C18DD">
    <w:pPr>
      <w:spacing w:line="240" w:lineRule="exact"/>
    </w:pPr>
  </w:p>
  <w:p w14:paraId="1F90649E" w14:textId="77777777" w:rsidR="007C18DD" w:rsidRDefault="007C18DD">
    <w:pPr>
      <w:spacing w:line="240" w:lineRule="exact"/>
    </w:pPr>
  </w:p>
  <w:p w14:paraId="0170C2E4" w14:textId="77777777" w:rsidR="007C18DD" w:rsidRDefault="007C18DD">
    <w:pPr>
      <w:spacing w:line="240" w:lineRule="exact"/>
    </w:pPr>
  </w:p>
  <w:p w14:paraId="5DF14EDD" w14:textId="77777777" w:rsidR="007C18DD" w:rsidRDefault="007C18DD">
    <w:pPr>
      <w:spacing w:line="240" w:lineRule="exact"/>
    </w:pPr>
  </w:p>
  <w:p w14:paraId="0D6B4A4F" w14:textId="77777777" w:rsidR="007C18DD" w:rsidRDefault="007C18DD">
    <w:pPr>
      <w:spacing w:line="240" w:lineRule="exact"/>
    </w:pPr>
  </w:p>
  <w:p w14:paraId="680E655B" w14:textId="77777777" w:rsidR="007C18DD" w:rsidRDefault="007C18DD">
    <w:pPr>
      <w:spacing w:line="240" w:lineRule="exact"/>
    </w:pPr>
  </w:p>
  <w:p w14:paraId="0B5337CB" w14:textId="77777777" w:rsidR="007C18DD" w:rsidRDefault="007C18DD">
    <w:pPr>
      <w:spacing w:line="240" w:lineRule="exact"/>
    </w:pPr>
  </w:p>
  <w:p w14:paraId="12901129" w14:textId="77777777" w:rsidR="007C18DD" w:rsidRDefault="007C18DD">
    <w:pPr>
      <w:spacing w:line="240" w:lineRule="exact"/>
    </w:pPr>
  </w:p>
  <w:p w14:paraId="3BEEFE07" w14:textId="77777777" w:rsidR="007C18DD" w:rsidRDefault="007C18DD">
    <w:pPr>
      <w:spacing w:line="240" w:lineRule="exact"/>
    </w:pPr>
  </w:p>
  <w:p w14:paraId="5A942BDB" w14:textId="77777777" w:rsidR="007C18DD" w:rsidRDefault="007C18DD">
    <w:pPr>
      <w:spacing w:line="240" w:lineRule="exact"/>
    </w:pPr>
  </w:p>
  <w:p w14:paraId="01635E2F" w14:textId="77777777" w:rsidR="007C18DD" w:rsidRDefault="007C18DD">
    <w:pPr>
      <w:spacing w:line="240" w:lineRule="exact"/>
    </w:pPr>
  </w:p>
  <w:p w14:paraId="5C20DA95" w14:textId="77777777" w:rsidR="007C18DD" w:rsidRDefault="007C18DD">
    <w:pPr>
      <w:spacing w:line="240" w:lineRule="exact"/>
    </w:pPr>
  </w:p>
  <w:p w14:paraId="736E7818" w14:textId="77777777" w:rsidR="007C18DD" w:rsidRDefault="007C18DD">
    <w:pPr>
      <w:spacing w:line="240" w:lineRule="exact"/>
    </w:pPr>
  </w:p>
  <w:p w14:paraId="70022096" w14:textId="77777777" w:rsidR="007C18DD" w:rsidRDefault="007C18DD">
    <w:pPr>
      <w:spacing w:line="240" w:lineRule="exact"/>
    </w:pPr>
  </w:p>
  <w:p w14:paraId="1CA8FBAD" w14:textId="77777777" w:rsidR="007C18DD" w:rsidRDefault="007C18DD">
    <w:pPr>
      <w:spacing w:line="240" w:lineRule="exact"/>
    </w:pPr>
  </w:p>
  <w:p w14:paraId="19CBE5F4" w14:textId="77777777" w:rsidR="007C18DD" w:rsidRDefault="007C18DD">
    <w:pPr>
      <w:spacing w:line="240" w:lineRule="exact"/>
    </w:pPr>
  </w:p>
  <w:p w14:paraId="3E418DC5" w14:textId="77777777" w:rsidR="007C18DD" w:rsidRDefault="007C18DD">
    <w:pPr>
      <w:spacing w:line="240" w:lineRule="exact"/>
    </w:pPr>
  </w:p>
  <w:p w14:paraId="73E88705" w14:textId="77777777" w:rsidR="007C18DD" w:rsidRDefault="007C18DD">
    <w:pPr>
      <w:spacing w:line="240" w:lineRule="exact"/>
    </w:pPr>
  </w:p>
  <w:p w14:paraId="3A90BD75" w14:textId="77777777" w:rsidR="007C18DD" w:rsidRDefault="007C18DD">
    <w:pPr>
      <w:spacing w:line="240" w:lineRule="exact"/>
    </w:pPr>
  </w:p>
  <w:p w14:paraId="5DC1080B" w14:textId="77777777" w:rsidR="007C18DD" w:rsidRDefault="007C18DD">
    <w:pPr>
      <w:spacing w:line="240" w:lineRule="exact"/>
    </w:pPr>
  </w:p>
  <w:p w14:paraId="515E8655" w14:textId="77777777" w:rsidR="007C18DD" w:rsidRDefault="007C18DD">
    <w:pPr>
      <w:spacing w:line="240" w:lineRule="exact"/>
    </w:pPr>
  </w:p>
  <w:p w14:paraId="325439C8" w14:textId="77777777" w:rsidR="007C18DD" w:rsidRDefault="007C18DD">
    <w:pPr>
      <w:spacing w:line="240" w:lineRule="exact"/>
    </w:pPr>
  </w:p>
  <w:p w14:paraId="64396B65" w14:textId="77777777" w:rsidR="007C18DD" w:rsidRDefault="007C18DD">
    <w:pPr>
      <w:spacing w:line="240" w:lineRule="exact"/>
    </w:pPr>
  </w:p>
  <w:p w14:paraId="09D9F54F" w14:textId="77777777" w:rsidR="007C18DD" w:rsidRDefault="007C18DD">
    <w:pPr>
      <w:spacing w:line="240" w:lineRule="exact"/>
    </w:pPr>
  </w:p>
  <w:p w14:paraId="09A49598" w14:textId="77777777" w:rsidR="007C18DD" w:rsidRDefault="007C18DD">
    <w:pPr>
      <w:spacing w:line="240" w:lineRule="exact"/>
    </w:pPr>
  </w:p>
  <w:p w14:paraId="0A0B9D0C" w14:textId="77777777" w:rsidR="007C18DD" w:rsidRDefault="007C18DD">
    <w:pPr>
      <w:spacing w:line="240" w:lineRule="exact"/>
    </w:pPr>
  </w:p>
  <w:p w14:paraId="7A948B01" w14:textId="77777777" w:rsidR="007C18DD" w:rsidRDefault="007C18DD">
    <w:pPr>
      <w:spacing w:line="240" w:lineRule="exact"/>
    </w:pPr>
  </w:p>
  <w:p w14:paraId="2FA5A7AA" w14:textId="77777777" w:rsidR="007C18DD" w:rsidRDefault="007C18DD">
    <w:pPr>
      <w:spacing w:line="240" w:lineRule="exact"/>
    </w:pPr>
  </w:p>
  <w:p w14:paraId="011DF9CE" w14:textId="77777777" w:rsidR="007C18DD" w:rsidRDefault="007C18DD">
    <w:pPr>
      <w:spacing w:line="240" w:lineRule="exact"/>
    </w:pPr>
  </w:p>
  <w:p w14:paraId="76050D87" w14:textId="77777777" w:rsidR="007C18DD" w:rsidRDefault="007C18DD">
    <w:pPr>
      <w:spacing w:line="240" w:lineRule="exact"/>
    </w:pPr>
  </w:p>
  <w:p w14:paraId="3AE4EF01" w14:textId="77777777" w:rsidR="007C18DD" w:rsidRDefault="007C18DD">
    <w:pPr>
      <w:spacing w:line="240" w:lineRule="exact"/>
    </w:pPr>
  </w:p>
  <w:p w14:paraId="7BB1BB39" w14:textId="77777777" w:rsidR="007C18DD" w:rsidRDefault="007C18DD">
    <w:pPr>
      <w:spacing w:line="240" w:lineRule="exact"/>
    </w:pPr>
  </w:p>
  <w:p w14:paraId="6C686CF2" w14:textId="77777777" w:rsidR="007C18DD" w:rsidRDefault="007C18DD">
    <w:pPr>
      <w:spacing w:line="240" w:lineRule="exact"/>
    </w:pPr>
  </w:p>
  <w:p w14:paraId="7D2867D6" w14:textId="77777777" w:rsidR="007C18DD" w:rsidRDefault="007C18DD">
    <w:pPr>
      <w:spacing w:line="240" w:lineRule="exact"/>
    </w:pPr>
  </w:p>
  <w:p w14:paraId="12247A8D" w14:textId="77777777" w:rsidR="007C18DD" w:rsidRDefault="007C18DD">
    <w:pPr>
      <w:spacing w:line="240" w:lineRule="exact"/>
    </w:pPr>
  </w:p>
  <w:p w14:paraId="1C7E25CD" w14:textId="77777777" w:rsidR="007C18DD" w:rsidRDefault="007C18DD">
    <w:pPr>
      <w:spacing w:line="240" w:lineRule="exact"/>
    </w:pPr>
  </w:p>
  <w:p w14:paraId="2E7CF441" w14:textId="77777777" w:rsidR="007C18DD" w:rsidRDefault="007C18DD">
    <w:pPr>
      <w:spacing w:line="240" w:lineRule="exact"/>
    </w:pPr>
  </w:p>
  <w:p w14:paraId="0AB31FBB" w14:textId="77777777" w:rsidR="007C18DD" w:rsidRDefault="007C18DD">
    <w:pPr>
      <w:spacing w:line="240" w:lineRule="exact"/>
    </w:pPr>
  </w:p>
  <w:p w14:paraId="14D512AA" w14:textId="77777777" w:rsidR="007C18DD" w:rsidRDefault="007C18DD">
    <w:pPr>
      <w:spacing w:line="240" w:lineRule="exact"/>
    </w:pPr>
  </w:p>
  <w:p w14:paraId="4D39D368" w14:textId="77777777" w:rsidR="007C18DD" w:rsidRDefault="007C18DD">
    <w:pPr>
      <w:spacing w:line="240" w:lineRule="exact"/>
    </w:pPr>
  </w:p>
  <w:p w14:paraId="3E7019D8" w14:textId="77777777" w:rsidR="007C18DD" w:rsidRDefault="007C18DD">
    <w:pPr>
      <w:spacing w:line="240" w:lineRule="exact"/>
    </w:pPr>
  </w:p>
  <w:p w14:paraId="6D9C3DDF" w14:textId="77777777" w:rsidR="007C18DD" w:rsidRDefault="007C18DD">
    <w:pPr>
      <w:spacing w:line="240" w:lineRule="exact"/>
    </w:pPr>
  </w:p>
  <w:p w14:paraId="1DFE7C04" w14:textId="77777777" w:rsidR="007C18DD" w:rsidRDefault="007C18DD">
    <w:pPr>
      <w:spacing w:line="240" w:lineRule="exact"/>
    </w:pPr>
  </w:p>
  <w:p w14:paraId="46E85D6D" w14:textId="77777777" w:rsidR="007C18DD" w:rsidRDefault="007C18DD">
    <w:pPr>
      <w:spacing w:line="240" w:lineRule="exact"/>
    </w:pPr>
  </w:p>
  <w:p w14:paraId="5B54EC5F" w14:textId="77777777" w:rsidR="007C18DD" w:rsidRDefault="007C18DD">
    <w:pPr>
      <w:spacing w:line="240" w:lineRule="exact"/>
    </w:pPr>
  </w:p>
  <w:p w14:paraId="63FCE72E" w14:textId="77777777" w:rsidR="007C18DD" w:rsidRDefault="007C18DD">
    <w:pPr>
      <w:spacing w:after="160" w:line="240" w:lineRule="exact"/>
    </w:pPr>
  </w:p>
  <w:p w14:paraId="783DB469" w14:textId="77777777" w:rsidR="007C18DD" w:rsidRDefault="007C18D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18DD" w14:paraId="154B00B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3F2524" w14:textId="77777777" w:rsidR="007C18DD" w:rsidRDefault="00BE7E7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AO-2405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80BFCC" w14:textId="77777777" w:rsidR="007C18DD" w:rsidRDefault="00BE7E7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809BE" w14:textId="77777777" w:rsidR="00BA46C6" w:rsidRDefault="00BA46C6">
      <w:r>
        <w:separator/>
      </w:r>
    </w:p>
  </w:footnote>
  <w:footnote w:type="continuationSeparator" w:id="0">
    <w:p w14:paraId="0EE2C2A0" w14:textId="77777777" w:rsidR="00BA46C6" w:rsidRDefault="00BA4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F2250"/>
    <w:multiLevelType w:val="multilevel"/>
    <w:tmpl w:val="3A96FB34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1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" w15:restartNumberingAfterBreak="0">
    <w:nsid w:val="361A49F1"/>
    <w:multiLevelType w:val="hybridMultilevel"/>
    <w:tmpl w:val="B23412FE"/>
    <w:lvl w:ilvl="0" w:tplc="EE62E10A">
      <w:start w:val="1"/>
      <w:numFmt w:val="bullet"/>
      <w:lvlText w:val="-"/>
      <w:lvlJc w:val="left"/>
      <w:pPr>
        <w:ind w:left="1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ADE7A54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788A62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CD4D6C6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F12F74C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E30BD42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878A988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9B680FE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F9821C6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7C755F1"/>
    <w:multiLevelType w:val="multilevel"/>
    <w:tmpl w:val="841492E8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1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num w:numId="1" w16cid:durableId="1718234355">
    <w:abstractNumId w:val="1"/>
  </w:num>
  <w:num w:numId="2" w16cid:durableId="509874303">
    <w:abstractNumId w:val="2"/>
  </w:num>
  <w:num w:numId="3" w16cid:durableId="1568690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8DD"/>
    <w:rsid w:val="000075AD"/>
    <w:rsid w:val="000365F8"/>
    <w:rsid w:val="00071841"/>
    <w:rsid w:val="000A096B"/>
    <w:rsid w:val="000A7561"/>
    <w:rsid w:val="000C7E58"/>
    <w:rsid w:val="000F02E5"/>
    <w:rsid w:val="00127621"/>
    <w:rsid w:val="001357B6"/>
    <w:rsid w:val="00136F3F"/>
    <w:rsid w:val="00163F65"/>
    <w:rsid w:val="00164248"/>
    <w:rsid w:val="0020286F"/>
    <w:rsid w:val="002032CE"/>
    <w:rsid w:val="00230896"/>
    <w:rsid w:val="00234F1B"/>
    <w:rsid w:val="002515E0"/>
    <w:rsid w:val="0027573B"/>
    <w:rsid w:val="002B4FB9"/>
    <w:rsid w:val="002C5DC3"/>
    <w:rsid w:val="002D6E0F"/>
    <w:rsid w:val="002D787E"/>
    <w:rsid w:val="002F4809"/>
    <w:rsid w:val="002F5B10"/>
    <w:rsid w:val="00337042"/>
    <w:rsid w:val="00355320"/>
    <w:rsid w:val="00355816"/>
    <w:rsid w:val="00356A62"/>
    <w:rsid w:val="00374A6E"/>
    <w:rsid w:val="00387C65"/>
    <w:rsid w:val="00395DFC"/>
    <w:rsid w:val="003A49D8"/>
    <w:rsid w:val="003C04BD"/>
    <w:rsid w:val="003D2915"/>
    <w:rsid w:val="0040242D"/>
    <w:rsid w:val="00402ADF"/>
    <w:rsid w:val="00414AB2"/>
    <w:rsid w:val="00487FA3"/>
    <w:rsid w:val="004B2200"/>
    <w:rsid w:val="004B4D4E"/>
    <w:rsid w:val="004B68A6"/>
    <w:rsid w:val="004D01D5"/>
    <w:rsid w:val="004D4C77"/>
    <w:rsid w:val="004D56EC"/>
    <w:rsid w:val="004F0F29"/>
    <w:rsid w:val="004F4B92"/>
    <w:rsid w:val="00506D90"/>
    <w:rsid w:val="00507FD4"/>
    <w:rsid w:val="0051637E"/>
    <w:rsid w:val="00521789"/>
    <w:rsid w:val="00522947"/>
    <w:rsid w:val="0054619A"/>
    <w:rsid w:val="005528C5"/>
    <w:rsid w:val="00553BF7"/>
    <w:rsid w:val="005721B0"/>
    <w:rsid w:val="00587147"/>
    <w:rsid w:val="005A651D"/>
    <w:rsid w:val="005B0776"/>
    <w:rsid w:val="005B280D"/>
    <w:rsid w:val="005F25AC"/>
    <w:rsid w:val="005F2CF2"/>
    <w:rsid w:val="006125EC"/>
    <w:rsid w:val="00624DF0"/>
    <w:rsid w:val="00626F4F"/>
    <w:rsid w:val="00660D4F"/>
    <w:rsid w:val="00664C06"/>
    <w:rsid w:val="00666B54"/>
    <w:rsid w:val="00676A40"/>
    <w:rsid w:val="006A3F23"/>
    <w:rsid w:val="006B4ADD"/>
    <w:rsid w:val="006F41C2"/>
    <w:rsid w:val="007024B1"/>
    <w:rsid w:val="0073218C"/>
    <w:rsid w:val="007333F5"/>
    <w:rsid w:val="0078092A"/>
    <w:rsid w:val="00785DD3"/>
    <w:rsid w:val="00792FA0"/>
    <w:rsid w:val="007A054A"/>
    <w:rsid w:val="007B297E"/>
    <w:rsid w:val="007C18DD"/>
    <w:rsid w:val="00807843"/>
    <w:rsid w:val="00811675"/>
    <w:rsid w:val="00813AD4"/>
    <w:rsid w:val="00834CF5"/>
    <w:rsid w:val="00854925"/>
    <w:rsid w:val="00864291"/>
    <w:rsid w:val="008647BB"/>
    <w:rsid w:val="008970CF"/>
    <w:rsid w:val="008B00A7"/>
    <w:rsid w:val="008C7B8F"/>
    <w:rsid w:val="00944F38"/>
    <w:rsid w:val="00997309"/>
    <w:rsid w:val="009F39BD"/>
    <w:rsid w:val="00A06DD7"/>
    <w:rsid w:val="00A31731"/>
    <w:rsid w:val="00A74BB9"/>
    <w:rsid w:val="00A77B69"/>
    <w:rsid w:val="00A93935"/>
    <w:rsid w:val="00AD014E"/>
    <w:rsid w:val="00AD42F6"/>
    <w:rsid w:val="00AD7EB9"/>
    <w:rsid w:val="00AE07C6"/>
    <w:rsid w:val="00AE788E"/>
    <w:rsid w:val="00B356BA"/>
    <w:rsid w:val="00B43110"/>
    <w:rsid w:val="00B60599"/>
    <w:rsid w:val="00B62A79"/>
    <w:rsid w:val="00B6713F"/>
    <w:rsid w:val="00B679A2"/>
    <w:rsid w:val="00B93316"/>
    <w:rsid w:val="00BA3DC8"/>
    <w:rsid w:val="00BA46C6"/>
    <w:rsid w:val="00BB18E0"/>
    <w:rsid w:val="00BB2E05"/>
    <w:rsid w:val="00BB4C0C"/>
    <w:rsid w:val="00BB774F"/>
    <w:rsid w:val="00BD4C87"/>
    <w:rsid w:val="00BE7E75"/>
    <w:rsid w:val="00C12D45"/>
    <w:rsid w:val="00C52B3E"/>
    <w:rsid w:val="00C679C2"/>
    <w:rsid w:val="00C773FE"/>
    <w:rsid w:val="00C8461F"/>
    <w:rsid w:val="00C95FAE"/>
    <w:rsid w:val="00CB00D9"/>
    <w:rsid w:val="00CB7954"/>
    <w:rsid w:val="00CB7BCA"/>
    <w:rsid w:val="00CC2DB2"/>
    <w:rsid w:val="00CD2BFF"/>
    <w:rsid w:val="00CD4630"/>
    <w:rsid w:val="00CD5169"/>
    <w:rsid w:val="00CD73B4"/>
    <w:rsid w:val="00CF4178"/>
    <w:rsid w:val="00D138C7"/>
    <w:rsid w:val="00D31A44"/>
    <w:rsid w:val="00D4071F"/>
    <w:rsid w:val="00D608A4"/>
    <w:rsid w:val="00D74D6D"/>
    <w:rsid w:val="00D859BB"/>
    <w:rsid w:val="00D93B0A"/>
    <w:rsid w:val="00DB0D87"/>
    <w:rsid w:val="00DC2AB0"/>
    <w:rsid w:val="00DC41B0"/>
    <w:rsid w:val="00DD4E69"/>
    <w:rsid w:val="00DF051D"/>
    <w:rsid w:val="00DF440B"/>
    <w:rsid w:val="00DF5155"/>
    <w:rsid w:val="00E32A3F"/>
    <w:rsid w:val="00E533AA"/>
    <w:rsid w:val="00E547A6"/>
    <w:rsid w:val="00E6564D"/>
    <w:rsid w:val="00E77418"/>
    <w:rsid w:val="00E93F83"/>
    <w:rsid w:val="00EA49E5"/>
    <w:rsid w:val="00EF3AA1"/>
    <w:rsid w:val="00F00A60"/>
    <w:rsid w:val="00F13B95"/>
    <w:rsid w:val="00F548C4"/>
    <w:rsid w:val="00FA3844"/>
    <w:rsid w:val="00FB5613"/>
    <w:rsid w:val="00FC6CF2"/>
    <w:rsid w:val="00FD002D"/>
    <w:rsid w:val="00FE4719"/>
    <w:rsid w:val="00FF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BB51D"/>
  <w15:docId w15:val="{B2015B3C-EABF-4A42-9D7D-3B981FB74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B28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itre">
    <w:name w:val="Title"/>
    <w:basedOn w:val="Normal"/>
    <w:next w:val="Sous-titre"/>
    <w:link w:val="TitreCar"/>
    <w:qFormat/>
    <w:rsid w:val="00BE7E75"/>
    <w:pPr>
      <w:suppressAutoHyphens/>
      <w:jc w:val="center"/>
    </w:pPr>
    <w:rPr>
      <w:sz w:val="40"/>
      <w:lang w:val="fr-FR" w:eastAsia="ar-SA"/>
    </w:rPr>
  </w:style>
  <w:style w:type="character" w:customStyle="1" w:styleId="TitreCar">
    <w:name w:val="Titre Car"/>
    <w:basedOn w:val="Policepardfaut"/>
    <w:link w:val="Titre"/>
    <w:rsid w:val="00BE7E75"/>
    <w:rPr>
      <w:sz w:val="40"/>
      <w:szCs w:val="24"/>
      <w:lang w:val="fr-FR" w:eastAsia="ar-SA"/>
    </w:rPr>
  </w:style>
  <w:style w:type="character" w:customStyle="1" w:styleId="normaltextrun">
    <w:name w:val="normaltextrun"/>
    <w:basedOn w:val="Policepardfaut"/>
    <w:rsid w:val="00BE7E75"/>
  </w:style>
  <w:style w:type="paragraph" w:styleId="Sous-titre">
    <w:name w:val="Subtitle"/>
    <w:basedOn w:val="Normal"/>
    <w:next w:val="Normal"/>
    <w:link w:val="Sous-titreCar"/>
    <w:qFormat/>
    <w:rsid w:val="00BE7E7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BE7E7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styleId="Grilledutableau">
    <w:name w:val="Table Grid"/>
    <w:basedOn w:val="TableauNormal"/>
    <w:rsid w:val="00BE7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D608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608A4"/>
    <w:rPr>
      <w:sz w:val="24"/>
      <w:szCs w:val="24"/>
    </w:rPr>
  </w:style>
  <w:style w:type="paragraph" w:styleId="Pieddepage0">
    <w:name w:val="footer"/>
    <w:basedOn w:val="Normal"/>
    <w:link w:val="PieddepageCar"/>
    <w:rsid w:val="00D608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608A4"/>
    <w:rPr>
      <w:sz w:val="24"/>
      <w:szCs w:val="24"/>
    </w:rPr>
  </w:style>
  <w:style w:type="character" w:customStyle="1" w:styleId="Titre3Car">
    <w:name w:val="Titre 3 Car"/>
    <w:basedOn w:val="Policepardfaut"/>
    <w:link w:val="Titre3"/>
    <w:semiHidden/>
    <w:rsid w:val="005B28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BB4C0C"/>
    <w:pPr>
      <w:ind w:left="720"/>
    </w:pPr>
    <w:rPr>
      <w:rFonts w:ascii="Calibri" w:eastAsiaTheme="minorHAnsi" w:hAnsi="Calibri"/>
      <w:sz w:val="22"/>
      <w:szCs w:val="22"/>
      <w:lang w:val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BB4C0C"/>
    <w:rPr>
      <w:rFonts w:ascii="Calibri" w:eastAsiaTheme="minorHAnsi" w:hAnsi="Calibri"/>
      <w:sz w:val="22"/>
      <w:szCs w:val="22"/>
      <w:lang w:val="fr-FR"/>
    </w:rPr>
  </w:style>
  <w:style w:type="paragraph" w:styleId="Retraitcorpsdetexte2">
    <w:name w:val="Body Text Indent 2"/>
    <w:basedOn w:val="Normal"/>
    <w:link w:val="Retraitcorpsdetexte2Car"/>
    <w:unhideWhenUsed/>
    <w:rsid w:val="00BB4C0C"/>
    <w:pPr>
      <w:spacing w:before="120" w:after="120"/>
      <w:ind w:left="175"/>
      <w:jc w:val="both"/>
    </w:pPr>
    <w:rPr>
      <w:rFonts w:ascii="Arial" w:eastAsia="Calibri" w:hAnsi="Arial" w:cs="Arial"/>
      <w:bCs/>
      <w:color w:val="290DF7"/>
      <w:sz w:val="20"/>
      <w:szCs w:val="20"/>
      <w:lang w:val="fr-FR"/>
    </w:rPr>
  </w:style>
  <w:style w:type="character" w:customStyle="1" w:styleId="Retraitcorpsdetexte2Car">
    <w:name w:val="Retrait corps de texte 2 Car"/>
    <w:basedOn w:val="Policepardfaut"/>
    <w:link w:val="Retraitcorpsdetexte2"/>
    <w:rsid w:val="00BB4C0C"/>
    <w:rPr>
      <w:rFonts w:ascii="Arial" w:eastAsia="Calibri" w:hAnsi="Arial" w:cs="Arial"/>
      <w:bCs/>
      <w:color w:val="290DF7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17fa21-3008-4a34-8fe0-d0ea615b5fe1" xsi:nil="true"/>
    <lcf76f155ced4ddcb4097134ff3c332f xmlns="426c21f3-553f-4c83-a8f2-5298fef03b1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49475DC4015E43A5294F2EFEA5E3A2" ma:contentTypeVersion="19" ma:contentTypeDescription="Crée un document." ma:contentTypeScope="" ma:versionID="7a7a5185ea71304bbc1a12cd9575fcfc">
  <xsd:schema xmlns:xsd="http://www.w3.org/2001/XMLSchema" xmlns:xs="http://www.w3.org/2001/XMLSchema" xmlns:p="http://schemas.microsoft.com/office/2006/metadata/properties" xmlns:ns2="426c21f3-553f-4c83-a8f2-5298fef03b12" xmlns:ns3="cc17fa21-3008-4a34-8fe0-d0ea615b5fe1" targetNamespace="http://schemas.microsoft.com/office/2006/metadata/properties" ma:root="true" ma:fieldsID="13223f893cf0a26c8d424ab6028a0d01" ns2:_="" ns3:_="">
    <xsd:import namespace="426c21f3-553f-4c83-a8f2-5298fef03b12"/>
    <xsd:import namespace="cc17fa21-3008-4a34-8fe0-d0ea615b5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c21f3-553f-4c83-a8f2-5298fef03b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540c8b0-3e4d-4f63-9c89-578087cd2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7fa21-3008-4a34-8fe0-d0ea615b5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8dd4024-b8aa-483a-9c7c-db7a2d2e1271}" ma:internalName="TaxCatchAll" ma:showField="CatchAllData" ma:web="cc17fa21-3008-4a34-8fe0-d0ea615b5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3B082B-4C84-437B-B8BC-60D46C436503}">
  <ds:schemaRefs>
    <ds:schemaRef ds:uri="http://schemas.microsoft.com/office/2006/metadata/properties"/>
    <ds:schemaRef ds:uri="http://schemas.microsoft.com/office/infopath/2007/PartnerControls"/>
    <ds:schemaRef ds:uri="cc17fa21-3008-4a34-8fe0-d0ea615b5fe1"/>
    <ds:schemaRef ds:uri="426c21f3-553f-4c83-a8f2-5298fef03b12"/>
  </ds:schemaRefs>
</ds:datastoreItem>
</file>

<file path=customXml/itemProps2.xml><?xml version="1.0" encoding="utf-8"?>
<ds:datastoreItem xmlns:ds="http://schemas.openxmlformats.org/officeDocument/2006/customXml" ds:itemID="{AB0DB04A-8D0C-4300-AE22-8308AD6A8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c21f3-553f-4c83-a8f2-5298fef03b12"/>
    <ds:schemaRef ds:uri="cc17fa21-3008-4a34-8fe0-d0ea615b5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EAEC72-1BB8-4F94-98D9-6EAE56975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332</Words>
  <Characters>1931</Characters>
  <Application>Microsoft Office Word</Application>
  <DocSecurity>0</DocSecurity>
  <Lines>214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LENOIR Yann</dc:creator>
  <cp:lastModifiedBy>LENOIR Yann</cp:lastModifiedBy>
  <cp:revision>10</cp:revision>
  <cp:lastPrinted>2025-02-05T14:15:00Z</cp:lastPrinted>
  <dcterms:created xsi:type="dcterms:W3CDTF">2026-01-26T13:14:00Z</dcterms:created>
  <dcterms:modified xsi:type="dcterms:W3CDTF">2026-02-09T08:37:00Z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0x0101008D49475DC4015E43A5294F2EFEA5E3A2</vt:lpwstr>
  </property>
  <property fmtid="{D5CDD505-2E9C-101B-9397-08002B2CF9AE}" pid="3" name="MediaServiceImageTags">
    <vt:lpwstr/>
  </property>
</Properties>
</file>